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Zhao 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2804 MISSION COLLEGE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Agora,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13" w:lineRule="exact"/>
        <w:rPr>
          <w:sz w:val="24"/>
          <w:szCs w:val="24"/>
          <w:color w:val="auto"/>
        </w:rPr>
      </w:pPr>
    </w:p>
    <w:p>
      <w:pPr>
        <w:sectPr>
          <w:pgSz w:w="11900" w:h="16838" w:orient="portrait"/>
          <w:cols w:equalWidth="0" w:num="3">
            <w:col w:w="3200" w:space="720"/>
            <w:col w:w="3095" w:space="720"/>
            <w:col w:w="3265"/>
          </w:cols>
          <w:pgMar w:left="460" w:top="219" w:right="439" w:bottom="273"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5"/>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9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10/27/2026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3,000</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4.4735</w:t>
            </w:r>
            <w:r>
              <w:rPr>
                <w:rFonts w:ascii="Times New Roman" w:cs="Times New Roman" w:eastAsia="Times New Roman" w:hAnsi="Times New Roman"/>
                <w:sz w:val="22"/>
                <w:szCs w:val="22"/>
                <w:color w:val="008000"/>
                <w:vertAlign w:val="superscript"/>
              </w:rPr>
              <w:t>(5)</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2,225,333</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10/28/2026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9,549</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4.4675</w:t>
            </w:r>
            <w:r>
              <w:rPr>
                <w:rFonts w:ascii="Times New Roman" w:cs="Times New Roman" w:eastAsia="Times New Roman" w:hAnsi="Times New Roman"/>
                <w:sz w:val="22"/>
                <w:szCs w:val="22"/>
                <w:color w:val="008000"/>
                <w:vertAlign w:val="superscript"/>
              </w:rPr>
              <w:t>(6)</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2,234,882</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000"/>
          </w:cols>
          <w:pgMar w:left="460" w:top="219" w:right="439" w:bottom="273"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B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7,267,029</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4"/>
              </w:rPr>
              <w:t>LIMITED</w:t>
            </w:r>
            <w:r>
              <w:rPr>
                <w:rFonts w:ascii="Times New Roman" w:cs="Times New Roman" w:eastAsia="Times New Roman" w:hAnsi="Times New Roman"/>
                <w:sz w:val="22"/>
                <w:szCs w:val="22"/>
                <w:color w:val="008000"/>
                <w:w w:val="94"/>
                <w:vertAlign w:val="superscript"/>
              </w:rPr>
              <w:t>(3)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Much</w:t>
            </w:r>
          </w:p>
        </w:tc>
        <w:tc>
          <w:tcPr>
            <w:tcW w:w="0" w:type="dxa"/>
            <w:vAlign w:val="bottom"/>
          </w:tcPr>
          <w:p>
            <w:pPr>
              <w:spacing w:after="0"/>
              <w:rPr>
                <w:sz w:val="1"/>
                <w:szCs w:val="1"/>
                <w:color w:val="auto"/>
              </w:rPr>
            </w:pPr>
          </w:p>
        </w:tc>
      </w:tr>
      <w:tr>
        <w:trPr>
          <w:trHeight w:val="213"/>
        </w:trPr>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0000FF"/>
                <w:w w:val="99"/>
              </w:rPr>
              <w:t>76,179,938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ado</w:t>
            </w: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400" w:space="720"/>
            <w:col w:w="2880"/>
          </w:cols>
          <w:pgMar w:left="460" w:top="219" w:right="439" w:bottom="273"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ADS represents four Class A Ordinary Shares, par value $0.0001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YY TZ Limited on June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YY TZ Limited and, as such, has discretionary authority to vote and dispose of the shares held by YY TZ Limited in Agora, Inc.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Much ado Limited and, as such, has discretionary authority to vote and dispose of the shares held by Much ado Limited in Agora, Inc.</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$4.4300 to $4.5000, inclusive. The reporting person undertakes to provide to the issuer, any security holder of the issuer, or the staff of the SEC, upon request, full information regarding the number of ADSs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$4.4200 to $4.5000, inclusive. The reporting person undertakes to provide to the issuer, any security holder of the issuer, or the staff of the SEC, upon request, full information regarding the number of ADSs purchased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BIN ZHAO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3236" TargetMode="External"/><Relationship Id="rId14"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2026-10-29T07:17:52Z</dcterms:created>
  <dcterms:modified xsi:type="dcterms:W3CDTF">2026-10-29T07:17:52Z</dcterms:modified>
</cp:coreProperties>
</file>